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F4" w:rsidRDefault="00FD6EF4" w:rsidP="00FD6EF4">
      <w:bookmarkStart w:id="0" w:name="_GoBack"/>
      <w:bookmarkEnd w:id="0"/>
    </w:p>
    <w:p w:rsidR="00870A5E" w:rsidRDefault="00870A5E" w:rsidP="00870A5E">
      <w:r>
        <w:t>At</w:t>
      </w:r>
      <w:r w:rsidR="005656BA">
        <w:t xml:space="preserve"> Orangeville &amp; Headwaters Minor Baseball Association</w:t>
      </w:r>
      <w:r>
        <w:t xml:space="preserve"> </w:t>
      </w:r>
      <w:r w:rsidR="005656BA">
        <w:t>(</w:t>
      </w:r>
      <w:r>
        <w:t>OHMBA</w:t>
      </w:r>
      <w:r w:rsidR="005656BA">
        <w:t>)</w:t>
      </w:r>
      <w:r>
        <w:t xml:space="preserve">, the </w:t>
      </w:r>
      <w:r w:rsidR="00CF75F8">
        <w:t xml:space="preserve">health and </w:t>
      </w:r>
      <w:r>
        <w:t>safety of our members</w:t>
      </w:r>
      <w:r w:rsidR="00CF75F8">
        <w:t>, volunteers</w:t>
      </w:r>
      <w:r>
        <w:t xml:space="preserve"> and participants is our top priority. We are committed to maintaining a secure environment for all minor baseball activities. Our key principles include:</w:t>
      </w:r>
    </w:p>
    <w:p w:rsidR="00870A5E" w:rsidRPr="00870A5E" w:rsidRDefault="00870A5E" w:rsidP="005656BA">
      <w:pPr>
        <w:ind w:left="284"/>
        <w:rPr>
          <w:rStyle w:val="Strong"/>
        </w:rPr>
      </w:pPr>
      <w:r w:rsidRPr="00870A5E">
        <w:rPr>
          <w:rStyle w:val="Strong"/>
        </w:rPr>
        <w:t>Responsibility and Compliance:</w:t>
      </w:r>
    </w:p>
    <w:p w:rsidR="00870A5E" w:rsidRDefault="00870A5E" w:rsidP="005656BA">
      <w:pPr>
        <w:ind w:left="284"/>
      </w:pPr>
      <w:r>
        <w:t>OHMBA's Board of Directors ensures compliance with all relevant health and safety laws and standards.</w:t>
      </w:r>
    </w:p>
    <w:p w:rsidR="00870A5E" w:rsidRPr="00870A5E" w:rsidRDefault="00870A5E" w:rsidP="005656BA">
      <w:pPr>
        <w:ind w:left="284"/>
        <w:rPr>
          <w:rStyle w:val="Strong"/>
        </w:rPr>
      </w:pPr>
      <w:r w:rsidRPr="00870A5E">
        <w:rPr>
          <w:rStyle w:val="Strong"/>
        </w:rPr>
        <w:t>Training and Preparedness:</w:t>
      </w:r>
    </w:p>
    <w:p w:rsidR="00870A5E" w:rsidRDefault="00CF75F8" w:rsidP="005656BA">
      <w:pPr>
        <w:ind w:left="284"/>
      </w:pPr>
      <w:r>
        <w:t>C</w:t>
      </w:r>
      <w:r w:rsidR="00870A5E">
        <w:t xml:space="preserve">oaches, volunteers, and staff, </w:t>
      </w:r>
      <w:r>
        <w:t xml:space="preserve">will have health and safety training </w:t>
      </w:r>
      <w:r w:rsidR="00870A5E">
        <w:t>including emergency response procedures.</w:t>
      </w:r>
    </w:p>
    <w:p w:rsidR="00870A5E" w:rsidRPr="00870A5E" w:rsidRDefault="00870A5E" w:rsidP="005656BA">
      <w:pPr>
        <w:ind w:left="284"/>
        <w:rPr>
          <w:rStyle w:val="Strong"/>
        </w:rPr>
      </w:pPr>
      <w:r w:rsidRPr="00870A5E">
        <w:rPr>
          <w:rStyle w:val="Strong"/>
        </w:rPr>
        <w:t>Hazard and Risk Management:</w:t>
      </w:r>
    </w:p>
    <w:p w:rsidR="00870A5E" w:rsidRDefault="00870A5E" w:rsidP="005656BA">
      <w:pPr>
        <w:ind w:left="284"/>
      </w:pPr>
      <w:r>
        <w:t xml:space="preserve">We prioritize hazard identification and risk management to ensure a safe environment. Ongoing facility and equipment inspections </w:t>
      </w:r>
      <w:proofErr w:type="gramStart"/>
      <w:r>
        <w:t>will be conducted</w:t>
      </w:r>
      <w:proofErr w:type="gramEnd"/>
      <w:r>
        <w:t xml:space="preserve"> to address hazards promptly and ensure compliance with safety standards.</w:t>
      </w:r>
    </w:p>
    <w:p w:rsidR="00870A5E" w:rsidRPr="00870A5E" w:rsidRDefault="00870A5E" w:rsidP="005656BA">
      <w:pPr>
        <w:ind w:left="284"/>
        <w:rPr>
          <w:rStyle w:val="Strong"/>
        </w:rPr>
      </w:pPr>
      <w:r w:rsidRPr="00870A5E">
        <w:rPr>
          <w:rStyle w:val="Strong"/>
        </w:rPr>
        <w:t>Communication and Improvement:</w:t>
      </w:r>
    </w:p>
    <w:p w:rsidR="00870A5E" w:rsidRDefault="00870A5E" w:rsidP="005656BA">
      <w:pPr>
        <w:ind w:left="284"/>
      </w:pPr>
      <w:r>
        <w:t xml:space="preserve">Open communication channels </w:t>
      </w:r>
      <w:proofErr w:type="gramStart"/>
      <w:r>
        <w:t>will be maintained</w:t>
      </w:r>
      <w:proofErr w:type="gramEnd"/>
      <w:r>
        <w:t xml:space="preserve"> for reporting safety concerns. Feedback </w:t>
      </w:r>
      <w:proofErr w:type="gramStart"/>
      <w:r>
        <w:t>will be actively sought</w:t>
      </w:r>
      <w:proofErr w:type="gramEnd"/>
      <w:r>
        <w:t xml:space="preserve"> to continuously improve our safety practices.</w:t>
      </w:r>
    </w:p>
    <w:p w:rsidR="00E94B63" w:rsidRDefault="00870A5E" w:rsidP="00870A5E">
      <w:r>
        <w:t>By following these principles, OHMBA aims to provide a safe and enjoyable environment for all involved in our minor baseball programs.</w:t>
      </w:r>
    </w:p>
    <w:p w:rsidR="00870A5E" w:rsidRDefault="00870A5E" w:rsidP="00870A5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2810"/>
        <w:gridCol w:w="1732"/>
        <w:gridCol w:w="3656"/>
      </w:tblGrid>
      <w:tr w:rsidR="00870A5E" w:rsidRPr="00870A5E" w:rsidTr="00870A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A5E" w:rsidRPr="00870A5E" w:rsidRDefault="00870A5E" w:rsidP="008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70A5E">
              <w:rPr>
                <w:rFonts w:ascii="Calibri" w:eastAsia="Times New Roman" w:hAnsi="Calibri" w:cs="Calibri"/>
                <w:color w:val="000000"/>
                <w:lang w:eastAsia="en-CA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A5E" w:rsidRPr="00870A5E" w:rsidRDefault="00870A5E" w:rsidP="008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70A5E">
              <w:rPr>
                <w:rFonts w:ascii="Calibri" w:eastAsia="Times New Roman" w:hAnsi="Calibri" w:cs="Calibri"/>
                <w:color w:val="000000"/>
                <w:lang w:eastAsia="en-CA"/>
              </w:rPr>
              <w:t>Details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A5E" w:rsidRPr="00870A5E" w:rsidRDefault="00870A5E" w:rsidP="008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70A5E">
              <w:rPr>
                <w:rFonts w:ascii="Calibri" w:eastAsia="Times New Roman" w:hAnsi="Calibri" w:cs="Calibri"/>
                <w:color w:val="000000"/>
                <w:lang w:eastAsia="en-CA"/>
              </w:rPr>
              <w:t>Responsible Party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A5E" w:rsidRPr="00870A5E" w:rsidRDefault="00870A5E" w:rsidP="008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70A5E">
              <w:rPr>
                <w:rFonts w:ascii="Calibri" w:eastAsia="Times New Roman" w:hAnsi="Calibri" w:cs="Calibri"/>
                <w:color w:val="000000"/>
                <w:lang w:eastAsia="en-CA"/>
              </w:rPr>
              <w:t>Notes</w:t>
            </w:r>
          </w:p>
        </w:tc>
      </w:tr>
      <w:tr w:rsidR="00870A5E" w:rsidRPr="00870A5E" w:rsidTr="00870A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A5E" w:rsidRPr="00870A5E" w:rsidRDefault="00870A5E" w:rsidP="008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70A5E">
              <w:rPr>
                <w:rFonts w:ascii="Calibri" w:eastAsia="Times New Roman" w:hAnsi="Calibri" w:cs="Calibri"/>
                <w:color w:val="000000"/>
                <w:lang w:eastAsia="en-CA"/>
              </w:rPr>
              <w:t>2024-XX-XX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A5E" w:rsidRPr="00870A5E" w:rsidRDefault="00870A5E" w:rsidP="008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70A5E">
              <w:rPr>
                <w:rFonts w:ascii="Calibri" w:eastAsia="Times New Roman" w:hAnsi="Calibri" w:cs="Calibri"/>
                <w:color w:val="000000"/>
                <w:lang w:eastAsia="en-CA"/>
              </w:rPr>
              <w:t>Initial Policy Review and Approval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A5E" w:rsidRPr="00870A5E" w:rsidRDefault="00870A5E" w:rsidP="008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70A5E">
              <w:rPr>
                <w:rFonts w:ascii="Calibri" w:eastAsia="Times New Roman" w:hAnsi="Calibri" w:cs="Calibri"/>
                <w:color w:val="000000"/>
                <w:lang w:eastAsia="en-CA"/>
              </w:rPr>
              <w:t>Board of Directors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0A5E" w:rsidRPr="00870A5E" w:rsidRDefault="00870A5E" w:rsidP="0087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70A5E">
              <w:rPr>
                <w:rFonts w:ascii="Calibri" w:eastAsia="Times New Roman" w:hAnsi="Calibri" w:cs="Calibri"/>
                <w:color w:val="000000"/>
                <w:lang w:eastAsia="en-CA"/>
              </w:rPr>
              <w:t>Initial review and approval for this document</w:t>
            </w:r>
          </w:p>
        </w:tc>
      </w:tr>
    </w:tbl>
    <w:p w:rsidR="00870A5E" w:rsidRDefault="00870A5E" w:rsidP="00870A5E"/>
    <w:sectPr w:rsidR="00870A5E" w:rsidSect="00FD6EF4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D6" w:rsidRDefault="003269D6" w:rsidP="00FD6EF4">
      <w:pPr>
        <w:spacing w:after="0" w:line="240" w:lineRule="auto"/>
      </w:pPr>
      <w:r>
        <w:separator/>
      </w:r>
    </w:p>
  </w:endnote>
  <w:endnote w:type="continuationSeparator" w:id="0">
    <w:p w:rsidR="003269D6" w:rsidRDefault="003269D6" w:rsidP="00FD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D6" w:rsidRDefault="003269D6" w:rsidP="00FD6EF4">
      <w:pPr>
        <w:spacing w:after="0" w:line="240" w:lineRule="auto"/>
      </w:pPr>
      <w:r>
        <w:separator/>
      </w:r>
    </w:p>
  </w:footnote>
  <w:footnote w:type="continuationSeparator" w:id="0">
    <w:p w:rsidR="003269D6" w:rsidRDefault="003269D6" w:rsidP="00FD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95" w:type="dxa"/>
      <w:tblLook w:val="04A0" w:firstRow="1" w:lastRow="0" w:firstColumn="1" w:lastColumn="0" w:noHBand="0" w:noVBand="1"/>
    </w:tblPr>
    <w:tblGrid>
      <w:gridCol w:w="3464"/>
      <w:gridCol w:w="3464"/>
      <w:gridCol w:w="3467"/>
    </w:tblGrid>
    <w:tr w:rsidR="00FD6EF4" w:rsidRPr="00FD6EF4" w:rsidTr="00FD6EF4">
      <w:trPr>
        <w:trHeight w:val="329"/>
      </w:trPr>
      <w:tc>
        <w:tcPr>
          <w:tcW w:w="3464" w:type="dxa"/>
        </w:tcPr>
        <w:p w:rsidR="00FD6EF4" w:rsidRPr="006D03C0" w:rsidRDefault="00FD6EF4" w:rsidP="00870A5E">
          <w:pPr>
            <w:pStyle w:val="Header"/>
            <w:rPr>
              <w:b/>
            </w:rPr>
          </w:pPr>
          <w:r w:rsidRPr="006D03C0">
            <w:rPr>
              <w:b/>
            </w:rPr>
            <w:t xml:space="preserve">OHMBA </w:t>
          </w:r>
          <w:r w:rsidR="00870A5E">
            <w:rPr>
              <w:b/>
            </w:rPr>
            <w:t>Health and Safety Policy Statement</w:t>
          </w:r>
        </w:p>
      </w:tc>
      <w:tc>
        <w:tcPr>
          <w:tcW w:w="3464" w:type="dxa"/>
        </w:tcPr>
        <w:p w:rsidR="00FD6EF4" w:rsidRPr="00FD6EF4" w:rsidRDefault="00BF102C">
          <w:pPr>
            <w:pStyle w:val="Header"/>
          </w:pPr>
          <w:r>
            <w:t>POL-2024-002</w:t>
          </w:r>
        </w:p>
      </w:tc>
      <w:tc>
        <w:tcPr>
          <w:tcW w:w="3467" w:type="dxa"/>
        </w:tcPr>
        <w:p w:rsidR="00FD6EF4" w:rsidRPr="00FD6EF4" w:rsidRDefault="00FD6EF4">
          <w:pPr>
            <w:pStyle w:val="Header"/>
          </w:pPr>
          <w:r w:rsidRPr="00FD6EF4">
            <w:t xml:space="preserve">Page </w:t>
          </w:r>
          <w:r w:rsidRPr="00FD6EF4">
            <w:fldChar w:fldCharType="begin"/>
          </w:r>
          <w:r w:rsidRPr="00FD6EF4">
            <w:instrText xml:space="preserve"> PAGE   \* MERGEFORMAT </w:instrText>
          </w:r>
          <w:r w:rsidRPr="00FD6EF4">
            <w:fldChar w:fldCharType="separate"/>
          </w:r>
          <w:r w:rsidR="00BF102C">
            <w:rPr>
              <w:noProof/>
            </w:rPr>
            <w:t>1</w:t>
          </w:r>
          <w:r w:rsidRPr="00FD6EF4">
            <w:rPr>
              <w:noProof/>
            </w:rPr>
            <w:fldChar w:fldCharType="end"/>
          </w:r>
          <w:r w:rsidR="00870A5E">
            <w:rPr>
              <w:noProof/>
            </w:rPr>
            <w:t xml:space="preserve"> of 1</w:t>
          </w:r>
        </w:p>
      </w:tc>
    </w:tr>
    <w:tr w:rsidR="006D03C0" w:rsidRPr="00FD6EF4" w:rsidTr="00FD6EF4">
      <w:trPr>
        <w:trHeight w:val="335"/>
      </w:trPr>
      <w:tc>
        <w:tcPr>
          <w:tcW w:w="3464" w:type="dxa"/>
        </w:tcPr>
        <w:p w:rsidR="006D03C0" w:rsidRPr="00FD6EF4" w:rsidRDefault="006D03C0">
          <w:pPr>
            <w:pStyle w:val="Header"/>
          </w:pPr>
          <w:r w:rsidRPr="00FD6EF4">
            <w:t>Original date of Issue:</w:t>
          </w:r>
        </w:p>
      </w:tc>
      <w:tc>
        <w:tcPr>
          <w:tcW w:w="3464" w:type="dxa"/>
        </w:tcPr>
        <w:p w:rsidR="006D03C0" w:rsidRPr="00FD6EF4" w:rsidRDefault="006D03C0">
          <w:pPr>
            <w:pStyle w:val="Header"/>
          </w:pPr>
        </w:p>
      </w:tc>
      <w:tc>
        <w:tcPr>
          <w:tcW w:w="3467" w:type="dxa"/>
          <w:vMerge w:val="restart"/>
        </w:tcPr>
        <w:p w:rsidR="006D03C0" w:rsidRPr="00FD6EF4" w:rsidRDefault="006D03C0">
          <w:pPr>
            <w:pStyle w:val="Header"/>
          </w:pPr>
          <w:r>
            <w:t>Approved by:</w:t>
          </w:r>
        </w:p>
      </w:tc>
    </w:tr>
    <w:tr w:rsidR="006D03C0" w:rsidRPr="00FD6EF4" w:rsidTr="00FD6EF4">
      <w:trPr>
        <w:trHeight w:val="217"/>
      </w:trPr>
      <w:tc>
        <w:tcPr>
          <w:tcW w:w="3464" w:type="dxa"/>
        </w:tcPr>
        <w:p w:rsidR="006D03C0" w:rsidRPr="00FD6EF4" w:rsidRDefault="006D03C0">
          <w:pPr>
            <w:pStyle w:val="Header"/>
          </w:pPr>
          <w:r w:rsidRPr="00FD6EF4">
            <w:t>Revision date</w:t>
          </w:r>
        </w:p>
      </w:tc>
      <w:tc>
        <w:tcPr>
          <w:tcW w:w="3464" w:type="dxa"/>
        </w:tcPr>
        <w:p w:rsidR="006D03C0" w:rsidRPr="00FD6EF4" w:rsidRDefault="006D03C0">
          <w:pPr>
            <w:pStyle w:val="Header"/>
          </w:pPr>
        </w:p>
      </w:tc>
      <w:tc>
        <w:tcPr>
          <w:tcW w:w="3467" w:type="dxa"/>
          <w:vMerge/>
        </w:tcPr>
        <w:p w:rsidR="006D03C0" w:rsidRPr="00FD6EF4" w:rsidRDefault="006D03C0">
          <w:pPr>
            <w:pStyle w:val="Header"/>
          </w:pPr>
        </w:p>
      </w:tc>
    </w:tr>
    <w:tr w:rsidR="006D03C0" w:rsidRPr="00FD6EF4" w:rsidTr="00FD6EF4">
      <w:trPr>
        <w:trHeight w:val="217"/>
      </w:trPr>
      <w:tc>
        <w:tcPr>
          <w:tcW w:w="3464" w:type="dxa"/>
        </w:tcPr>
        <w:p w:rsidR="006D03C0" w:rsidRPr="00FD6EF4" w:rsidRDefault="006D03C0">
          <w:pPr>
            <w:pStyle w:val="Header"/>
          </w:pPr>
          <w:r w:rsidRPr="00FD6EF4">
            <w:t>Annual review date</w:t>
          </w:r>
        </w:p>
      </w:tc>
      <w:tc>
        <w:tcPr>
          <w:tcW w:w="3464" w:type="dxa"/>
        </w:tcPr>
        <w:p w:rsidR="006D03C0" w:rsidRPr="00FD6EF4" w:rsidRDefault="006D03C0">
          <w:pPr>
            <w:pStyle w:val="Header"/>
          </w:pPr>
        </w:p>
      </w:tc>
      <w:tc>
        <w:tcPr>
          <w:tcW w:w="3467" w:type="dxa"/>
          <w:vMerge/>
        </w:tcPr>
        <w:p w:rsidR="006D03C0" w:rsidRPr="00FD6EF4" w:rsidRDefault="006D03C0">
          <w:pPr>
            <w:pStyle w:val="Header"/>
          </w:pPr>
        </w:p>
      </w:tc>
    </w:tr>
    <w:tr w:rsidR="00236878" w:rsidRPr="00FD6EF4" w:rsidTr="00FD6EF4">
      <w:trPr>
        <w:trHeight w:val="217"/>
      </w:trPr>
      <w:tc>
        <w:tcPr>
          <w:tcW w:w="3464" w:type="dxa"/>
        </w:tcPr>
        <w:p w:rsidR="00236878" w:rsidRPr="00FD6EF4" w:rsidRDefault="00236878">
          <w:pPr>
            <w:pStyle w:val="Header"/>
          </w:pPr>
          <w:r>
            <w:t>Distribution: PUBLIC</w:t>
          </w:r>
        </w:p>
      </w:tc>
      <w:tc>
        <w:tcPr>
          <w:tcW w:w="3464" w:type="dxa"/>
        </w:tcPr>
        <w:p w:rsidR="00236878" w:rsidRPr="00FD6EF4" w:rsidRDefault="00236878">
          <w:pPr>
            <w:pStyle w:val="Header"/>
          </w:pPr>
        </w:p>
      </w:tc>
      <w:tc>
        <w:tcPr>
          <w:tcW w:w="3467" w:type="dxa"/>
        </w:tcPr>
        <w:p w:rsidR="00236878" w:rsidRPr="00FD6EF4" w:rsidRDefault="00236878">
          <w:pPr>
            <w:pStyle w:val="Header"/>
          </w:pPr>
        </w:p>
      </w:tc>
    </w:tr>
  </w:tbl>
  <w:p w:rsidR="00FD6EF4" w:rsidRPr="00FD6EF4" w:rsidRDefault="00FD6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35"/>
      <w:gridCol w:w="1335"/>
      <w:gridCol w:w="1336"/>
      <w:gridCol w:w="1336"/>
      <w:gridCol w:w="1336"/>
      <w:gridCol w:w="1336"/>
      <w:gridCol w:w="1336"/>
    </w:tblGrid>
    <w:tr w:rsidR="00FD6EF4" w:rsidTr="004712E4">
      <w:tc>
        <w:tcPr>
          <w:tcW w:w="1335" w:type="dxa"/>
        </w:tcPr>
        <w:p w:rsidR="00FD6EF4" w:rsidRDefault="00FD6EF4" w:rsidP="00FD6EF4">
          <w:pPr>
            <w:pStyle w:val="Header"/>
          </w:pPr>
          <w:r>
            <w:t>OHMBA Statement of Direction</w:t>
          </w:r>
        </w:p>
      </w:tc>
      <w:tc>
        <w:tcPr>
          <w:tcW w:w="1335" w:type="dxa"/>
        </w:tcPr>
        <w:p w:rsidR="00FD6EF4" w:rsidRDefault="00FD6EF4" w:rsidP="00FD6EF4">
          <w:pPr>
            <w:pStyle w:val="Header"/>
          </w:pPr>
          <w:r>
            <w:t>POL-2024-001</w:t>
          </w: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pg. </w:t>
          </w:r>
          <w:r>
            <w:rPr>
              <w:rFonts w:eastAsiaTheme="minorEastAsia"/>
            </w:rPr>
            <w:fldChar w:fldCharType="begin"/>
          </w:r>
          <w:r>
            <w:instrText xml:space="preserve"> PAGE    \* MERGEFORMAT </w:instrText>
          </w:r>
          <w:r>
            <w:rPr>
              <w:rFonts w:eastAsiaTheme="minorEastAsia"/>
            </w:rPr>
            <w:fldChar w:fldCharType="separate"/>
          </w:r>
          <w:r w:rsidRPr="00FD6EF4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1</w:t>
          </w: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fldChar w:fldCharType="end"/>
          </w: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 xml:space="preserve"> of 2</w:t>
          </w: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</w:tr>
    <w:tr w:rsidR="00FD6EF4" w:rsidTr="004712E4">
      <w:tc>
        <w:tcPr>
          <w:tcW w:w="1335" w:type="dxa"/>
        </w:tcPr>
        <w:p w:rsidR="00FD6EF4" w:rsidRDefault="00FD6EF4" w:rsidP="00FD6EF4">
          <w:pPr>
            <w:pStyle w:val="Header"/>
          </w:pPr>
        </w:p>
      </w:tc>
      <w:tc>
        <w:tcPr>
          <w:tcW w:w="1335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</w:tr>
    <w:tr w:rsidR="00FD6EF4" w:rsidTr="004712E4">
      <w:tc>
        <w:tcPr>
          <w:tcW w:w="1335" w:type="dxa"/>
        </w:tcPr>
        <w:p w:rsidR="00FD6EF4" w:rsidRDefault="00FD6EF4" w:rsidP="00FD6EF4">
          <w:pPr>
            <w:pStyle w:val="Header"/>
          </w:pPr>
        </w:p>
      </w:tc>
      <w:tc>
        <w:tcPr>
          <w:tcW w:w="1335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</w:tr>
    <w:tr w:rsidR="00FD6EF4" w:rsidTr="004712E4">
      <w:tc>
        <w:tcPr>
          <w:tcW w:w="1335" w:type="dxa"/>
        </w:tcPr>
        <w:p w:rsidR="00FD6EF4" w:rsidRDefault="00FD6EF4" w:rsidP="00FD6EF4">
          <w:pPr>
            <w:pStyle w:val="Header"/>
          </w:pPr>
        </w:p>
      </w:tc>
      <w:tc>
        <w:tcPr>
          <w:tcW w:w="1335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  <w:tc>
        <w:tcPr>
          <w:tcW w:w="1336" w:type="dxa"/>
        </w:tcPr>
        <w:p w:rsidR="00FD6EF4" w:rsidRDefault="00FD6EF4" w:rsidP="00FD6EF4">
          <w:pPr>
            <w:pStyle w:val="Header"/>
          </w:pPr>
        </w:p>
      </w:tc>
    </w:tr>
  </w:tbl>
  <w:p w:rsidR="00FD6EF4" w:rsidRDefault="00FD6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F4"/>
    <w:rsid w:val="00236878"/>
    <w:rsid w:val="002969F0"/>
    <w:rsid w:val="003269D6"/>
    <w:rsid w:val="005656BA"/>
    <w:rsid w:val="00580A2B"/>
    <w:rsid w:val="006C563A"/>
    <w:rsid w:val="006D03C0"/>
    <w:rsid w:val="00717604"/>
    <w:rsid w:val="00870A5E"/>
    <w:rsid w:val="00A960ED"/>
    <w:rsid w:val="00BF102C"/>
    <w:rsid w:val="00CF75F8"/>
    <w:rsid w:val="00E94B6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62DAE"/>
  <w15:chartTrackingRefBased/>
  <w15:docId w15:val="{63FAE723-01D2-4049-B936-4FBCD5EB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F4"/>
  </w:style>
  <w:style w:type="paragraph" w:styleId="Footer">
    <w:name w:val="footer"/>
    <w:basedOn w:val="Normal"/>
    <w:link w:val="FooterChar"/>
    <w:uiPriority w:val="99"/>
    <w:unhideWhenUsed/>
    <w:rsid w:val="00FD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F4"/>
  </w:style>
  <w:style w:type="table" w:styleId="TableGrid">
    <w:name w:val="Table Grid"/>
    <w:basedOn w:val="TableNormal"/>
    <w:uiPriority w:val="39"/>
    <w:rsid w:val="00FD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7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Gamble</dc:creator>
  <cp:keywords/>
  <dc:description/>
  <cp:lastModifiedBy>Maren Gamble</cp:lastModifiedBy>
  <cp:revision>8</cp:revision>
  <dcterms:created xsi:type="dcterms:W3CDTF">2023-12-20T01:06:00Z</dcterms:created>
  <dcterms:modified xsi:type="dcterms:W3CDTF">2024-02-03T15:13:00Z</dcterms:modified>
</cp:coreProperties>
</file>